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drawing>
          <wp:anchor behindDoc="0" distT="0" distB="0" distL="0" distR="0" simplePos="0" locked="0" layoutInCell="0" allowOverlap="1" relativeHeight="2">
            <wp:simplePos x="0" y="0"/>
            <wp:positionH relativeFrom="column">
              <wp:posOffset>-410845</wp:posOffset>
            </wp:positionH>
            <wp:positionV relativeFrom="paragraph">
              <wp:posOffset>-8255</wp:posOffset>
            </wp:positionV>
            <wp:extent cx="1164590" cy="137223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64590" cy="1372235"/>
                    </a:xfrm>
                    <a:prstGeom prst="rect">
                      <a:avLst/>
                    </a:prstGeom>
                  </pic:spPr>
                </pic:pic>
              </a:graphicData>
            </a:graphic>
          </wp:anchor>
        </w:drawing>
      </w:r>
      <w:r>
        <w:rPr>
          <w:rFonts w:cs="Times New Roman" w:ascii="Marianne" w:hAnsi="Marianne"/>
          <w:sz w:val="22"/>
          <w:szCs w:val="22"/>
        </w:rPr>
        <w:t xml:space="preserve"> </w:t>
      </w:r>
    </w:p>
    <w:p>
      <w:pPr>
        <w:pStyle w:val="Normal"/>
        <w:jc w:val="right"/>
        <w:rPr/>
      </w:pPr>
      <w:r>
        <w:rPr>
          <w:rFonts w:cs="Times New Roman" w:ascii="Marianne" w:hAnsi="Marianne"/>
          <w:sz w:val="22"/>
          <w:szCs w:val="22"/>
        </w:rPr>
        <w:tab/>
        <w:tab/>
        <w:tab/>
        <w:tab/>
        <w:tab/>
      </w:r>
      <w:r>
        <w:rPr>
          <w:rFonts w:cs="Times New Roman" w:ascii="Marianne" w:hAnsi="Marianne"/>
          <w:b w:val="false"/>
          <w:bCs w:val="false"/>
          <w:sz w:val="18"/>
          <w:szCs w:val="18"/>
        </w:rPr>
        <w:t>Sous-Préfecture de DREUX</w:t>
      </w:r>
    </w:p>
    <w:p>
      <w:pPr>
        <w:pStyle w:val="Normal"/>
        <w:jc w:val="right"/>
        <w:rPr/>
      </w:pPr>
      <w:r>
        <w:rPr>
          <w:rFonts w:cs="Times New Roman" w:ascii="Marianne" w:hAnsi="Marianne"/>
          <w:b w:val="false"/>
          <w:bCs w:val="false"/>
          <w:sz w:val="18"/>
          <w:szCs w:val="18"/>
        </w:rPr>
        <w:tab/>
        <w:tab/>
        <w:tab/>
        <w:tab/>
        <w:tab/>
        <w:t>Pôle Ingénierie Animation Territoriale</w:t>
      </w:r>
    </w:p>
    <w:p>
      <w:pPr>
        <w:pStyle w:val="Normal"/>
        <w:jc w:val="right"/>
        <w:rPr/>
      </w:pPr>
      <w:r>
        <w:rPr>
          <w:rFonts w:cs="Times New Roman" w:ascii="Marianne" w:hAnsi="Marianne"/>
          <w:b w:val="false"/>
          <w:bCs w:val="false"/>
          <w:sz w:val="18"/>
          <w:szCs w:val="18"/>
        </w:rPr>
        <w:tab/>
        <w:tab/>
        <w:tab/>
        <w:tab/>
        <w:tab/>
        <w:t>Affaire suivie par Mme Christèle GILLES</w:t>
      </w:r>
    </w:p>
    <w:p>
      <w:pPr>
        <w:pStyle w:val="Normal"/>
        <w:jc w:val="right"/>
        <w:rPr/>
      </w:pPr>
      <w:r>
        <w:rPr>
          <w:rFonts w:eastAsia="Wingdings" w:cs="Wingdings" w:ascii="Marianne" w:hAnsi="Marianne"/>
          <w:b w:val="false"/>
          <w:bCs w:val="false"/>
          <w:sz w:val="18"/>
          <w:szCs w:val="18"/>
        </w:rPr>
        <w:tab/>
        <w:tab/>
        <w:tab/>
        <w:tab/>
        <w:tab/>
        <w:t></w:t>
      </w:r>
      <w:r>
        <w:rPr>
          <w:rFonts w:eastAsia="SimSun" w:cs="Times New Roman" w:ascii="Marianne" w:hAnsi="Marianne"/>
          <w:b w:val="false"/>
          <w:bCs w:val="false"/>
          <w:sz w:val="18"/>
          <w:szCs w:val="18"/>
        </w:rPr>
        <w:t xml:space="preserve"> 02 37 27 70 16</w:t>
      </w:r>
    </w:p>
    <w:p>
      <w:pPr>
        <w:pStyle w:val="Normal"/>
        <w:jc w:val="right"/>
        <w:rPr/>
      </w:pPr>
      <w:r>
        <w:rPr>
          <w:rFonts w:eastAsia="SimSun" w:cs="Times New Roman" w:ascii="Marianne" w:hAnsi="Marianne"/>
          <w:b w:val="false"/>
          <w:bCs w:val="false"/>
          <w:sz w:val="18"/>
          <w:szCs w:val="18"/>
        </w:rPr>
        <w:tab/>
        <w:tab/>
        <w:tab/>
        <w:tab/>
        <w:tab/>
        <w:t>Mel : christele.gilles@eure-et-loir.gouv.fr</w:t>
      </w:r>
    </w:p>
    <w:p>
      <w:pPr>
        <w:pStyle w:val="Normal"/>
        <w:jc w:val="both"/>
        <w:rPr/>
      </w:pPr>
      <w:r>
        <w:rPr>
          <w:rFonts w:cs="Times New Roman" w:ascii="Marianne" w:hAnsi="Marianne"/>
          <w:sz w:val="22"/>
          <w:szCs w:val="22"/>
        </w:rPr>
        <w:tab/>
        <w:tab/>
        <w:tab/>
        <w:tab/>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jc w:val="center"/>
        <w:rPr/>
      </w:pPr>
      <w:r>
        <w:rPr>
          <w:rFonts w:cs="Times New Roman" w:ascii="Marianne" w:hAnsi="Marianne"/>
          <w:b/>
          <w:bCs/>
          <w:sz w:val="22"/>
          <w:szCs w:val="22"/>
        </w:rPr>
        <w:t>ARRETE N°2023-1</w:t>
      </w:r>
      <w:r>
        <w:rPr>
          <w:rFonts w:cs="Times New Roman" w:ascii="Marianne" w:hAnsi="Marianne"/>
          <w:b/>
          <w:bCs/>
          <w:sz w:val="22"/>
          <w:szCs w:val="22"/>
        </w:rPr>
        <w:t>9</w:t>
      </w:r>
    </w:p>
    <w:p>
      <w:pPr>
        <w:pStyle w:val="Normal"/>
        <w:jc w:val="center"/>
        <w:rPr/>
      </w:pPr>
      <w:r>
        <w:rPr>
          <w:rFonts w:cs="Times New Roman" w:ascii="Marianne" w:hAnsi="Marianne"/>
          <w:b/>
          <w:bCs/>
          <w:sz w:val="22"/>
          <w:szCs w:val="22"/>
        </w:rPr>
        <w:t>PORTANT CONVOCATION DES ELECTRICES ET DES ELECTEURS</w:t>
      </w:r>
    </w:p>
    <w:p>
      <w:pPr>
        <w:pStyle w:val="Normal"/>
        <w:jc w:val="center"/>
        <w:rPr/>
      </w:pPr>
      <w:r>
        <w:rPr>
          <w:rFonts w:cs="Times New Roman" w:ascii="Marianne" w:hAnsi="Marianne"/>
          <w:b/>
          <w:bCs/>
          <w:sz w:val="22"/>
          <w:szCs w:val="22"/>
        </w:rPr>
        <w:t xml:space="preserve">DE LA COMMUNE DE </w:t>
      </w:r>
      <w:r>
        <w:rPr>
          <w:rFonts w:cs="Times New Roman" w:ascii="Marianne" w:hAnsi="Marianne"/>
          <w:b/>
          <w:bCs/>
          <w:sz w:val="22"/>
          <w:szCs w:val="22"/>
        </w:rPr>
        <w:t>FAVEROLLES</w:t>
      </w:r>
    </w:p>
    <w:p>
      <w:pPr>
        <w:pStyle w:val="Normal"/>
        <w:jc w:val="center"/>
        <w:rPr/>
      </w:pPr>
      <w:r>
        <w:rPr>
          <w:rFonts w:cs="Times New Roman" w:ascii="Marianne" w:hAnsi="Marianne"/>
          <w:b/>
          <w:bCs/>
          <w:sz w:val="22"/>
          <w:szCs w:val="22"/>
        </w:rPr>
        <w:t>POUR LES ELECTIONS COMPLEMENTAIRES PARTIELLES</w:t>
      </w:r>
    </w:p>
    <w:p>
      <w:pPr>
        <w:pStyle w:val="Normal"/>
        <w:jc w:val="center"/>
        <w:rPr/>
      </w:pPr>
      <w:r>
        <w:rPr>
          <w:rFonts w:cs="Times New Roman" w:ascii="Marianne" w:hAnsi="Marianne"/>
          <w:b/>
          <w:bCs/>
          <w:sz w:val="22"/>
          <w:szCs w:val="22"/>
        </w:rPr>
        <w:t>DU DIMANCHE 24 SEPTEMBRE 2023</w:t>
      </w:r>
    </w:p>
    <w:p>
      <w:pPr>
        <w:pStyle w:val="Normal"/>
        <w:jc w:val="center"/>
        <w:rPr/>
      </w:pPr>
      <w:r>
        <w:rPr>
          <w:rFonts w:cs="Times New Roman" w:ascii="Marianne" w:hAnsi="Marianne"/>
          <w:b/>
          <w:bCs/>
          <w:sz w:val="22"/>
          <w:szCs w:val="22"/>
        </w:rPr>
        <w:t>ET, EVENTUELLEMENT, DU DIMANCHE 1</w:t>
      </w:r>
      <w:r>
        <w:rPr>
          <w:rFonts w:cs="Times New Roman" w:ascii="Marianne" w:hAnsi="Marianne"/>
          <w:b/>
          <w:bCs/>
          <w:sz w:val="22"/>
          <w:szCs w:val="22"/>
          <w:vertAlign w:val="superscript"/>
        </w:rPr>
        <w:t>er</w:t>
      </w:r>
      <w:r>
        <w:rPr>
          <w:rFonts w:cs="Times New Roman" w:ascii="Marianne" w:hAnsi="Marianne"/>
          <w:b/>
          <w:bCs/>
          <w:sz w:val="22"/>
          <w:szCs w:val="22"/>
        </w:rPr>
        <w:t xml:space="preserve"> OCTOBRE 2023</w:t>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jc w:val="both"/>
        <w:rPr/>
      </w:pPr>
      <w:r>
        <w:rPr>
          <w:rFonts w:cs="Times New Roman" w:ascii="Marianne" w:hAnsi="Marianne"/>
          <w:b w:val="false"/>
          <w:bCs w:val="false"/>
          <w:sz w:val="20"/>
          <w:szCs w:val="20"/>
        </w:rPr>
        <w:t>Le Préfet d’Eure et Loir,</w:t>
      </w:r>
    </w:p>
    <w:p>
      <w:pPr>
        <w:pStyle w:val="Normal"/>
        <w:jc w:val="both"/>
        <w:rPr/>
      </w:pPr>
      <w:r>
        <w:rPr>
          <w:rFonts w:cs="Times New Roman" w:ascii="Marianne" w:hAnsi="Marianne"/>
          <w:b w:val="false"/>
          <w:bCs w:val="false"/>
          <w:sz w:val="20"/>
          <w:szCs w:val="20"/>
        </w:rPr>
        <w:t>Chevalier de la Légion d’honneur,</w:t>
      </w:r>
    </w:p>
    <w:p>
      <w:pPr>
        <w:pStyle w:val="Normal"/>
        <w:jc w:val="both"/>
        <w:rPr/>
      </w:pPr>
      <w:r>
        <w:rPr>
          <w:rFonts w:cs="Times New Roman" w:ascii="Marianne" w:hAnsi="Marianne"/>
          <w:b w:val="false"/>
          <w:bCs w:val="false"/>
          <w:sz w:val="20"/>
          <w:szCs w:val="20"/>
        </w:rPr>
        <w:t>Officier de l’Ordre national du Mérite,</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Vu le Code Général des collectivités territoriales ;</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Vu le Code électoral, notamment les articles L.71 à L.78, L. 111, L 228 à L. 259 et R 25-1 à R 30, R 40 à R 80 ;</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Vu l’arrêté préfectoral n°16-2023 portant délégation de signature au profit de M. Xavier LUQUET, Sous-Préfet de l’arrondissement de Dreux ;</w:t>
      </w:r>
    </w:p>
    <w:p>
      <w:pPr>
        <w:pStyle w:val="Normal"/>
        <w:jc w:val="both"/>
        <w:rPr/>
      </w:pPr>
      <w:r>
        <w:rPr/>
      </w:r>
    </w:p>
    <w:p>
      <w:pPr>
        <w:pStyle w:val="Normal"/>
        <w:jc w:val="both"/>
        <w:rPr/>
      </w:pPr>
      <w:r>
        <w:rPr>
          <w:rFonts w:cs="Times New Roman" w:ascii="Marianne" w:hAnsi="Marianne"/>
          <w:b w:val="false"/>
          <w:bCs w:val="false"/>
          <w:sz w:val="20"/>
          <w:szCs w:val="20"/>
        </w:rPr>
        <w:t>Considérant la démission de Madame Stéphanie GERVOIS et de Messieurs Jean-Pierre DESCHAMPS, Bernard FROGER, Olivier HANQUEZ, Sébastien POULARD et Arnaud VAN HULLE, conseillers municipaux de la commune de FAVEROLLES</w:t>
      </w:r>
      <w:r>
        <w:rPr>
          <w:rFonts w:cs="Times New Roman" w:ascii="Marianne" w:hAnsi="Marianne"/>
          <w:b w:val="false"/>
          <w:bCs w:val="false"/>
          <w:sz w:val="20"/>
          <w:szCs w:val="20"/>
        </w:rPr>
        <w:t> ;</w:t>
      </w:r>
    </w:p>
    <w:p>
      <w:pPr>
        <w:pStyle w:val="Normal"/>
        <w:jc w:val="both"/>
        <w:rPr/>
      </w:pPr>
      <w:r>
        <w:rPr/>
      </w:r>
    </w:p>
    <w:p>
      <w:pPr>
        <w:pStyle w:val="Normal"/>
        <w:jc w:val="both"/>
        <w:rPr/>
      </w:pPr>
      <w:r>
        <w:rPr>
          <w:rFonts w:cs="Times New Roman" w:ascii="Marianne" w:hAnsi="Marianne"/>
          <w:b w:val="false"/>
          <w:bCs w:val="false"/>
          <w:sz w:val="20"/>
          <w:szCs w:val="20"/>
        </w:rPr>
        <w:t xml:space="preserve">Considérant qu’il y a lieu, pour la commune de </w:t>
      </w:r>
      <w:r>
        <w:rPr>
          <w:rFonts w:cs="Times New Roman" w:ascii="Marianne" w:hAnsi="Marianne"/>
          <w:b w:val="false"/>
          <w:bCs w:val="false"/>
          <w:sz w:val="20"/>
          <w:szCs w:val="20"/>
        </w:rPr>
        <w:t>FAVEROLLES</w:t>
      </w:r>
      <w:r>
        <w:rPr>
          <w:rFonts w:cs="Times New Roman" w:ascii="Marianne" w:hAnsi="Marianne"/>
          <w:b w:val="false"/>
          <w:bCs w:val="false"/>
          <w:sz w:val="20"/>
          <w:szCs w:val="20"/>
        </w:rPr>
        <w:t>, de procéder à des élections complémentaires partielles ;</w:t>
      </w:r>
    </w:p>
    <w:p>
      <w:pPr>
        <w:pStyle w:val="Normal"/>
        <w:jc w:val="both"/>
        <w:rPr>
          <w:rFonts w:cs="Times New Roman"/>
        </w:rPr>
      </w:pPr>
      <w:r>
        <w:rPr>
          <w:rFonts w:cs="Times New Roman"/>
        </w:rPr>
      </w:r>
    </w:p>
    <w:p>
      <w:pPr>
        <w:pStyle w:val="Normal"/>
        <w:jc w:val="both"/>
        <w:rPr/>
      </w:pPr>
      <w:r>
        <w:rPr>
          <w:rFonts w:cs="Times New Roman" w:ascii="Marianne" w:hAnsi="Marianne"/>
          <w:b w:val="false"/>
          <w:bCs w:val="false"/>
          <w:sz w:val="20"/>
          <w:szCs w:val="20"/>
        </w:rPr>
        <w:t>Sur proposition de M. le Sous-Préfet de l’arrondissement de Dreux ;</w:t>
      </w:r>
    </w:p>
    <w:p>
      <w:pPr>
        <w:pStyle w:val="Normal"/>
        <w:jc w:val="both"/>
        <w:rPr>
          <w:rFonts w:cs="Times New Roman"/>
        </w:rPr>
      </w:pPr>
      <w:r>
        <w:rPr>
          <w:rFonts w:cs="Times New Roman"/>
        </w:rPr>
      </w:r>
    </w:p>
    <w:p>
      <w:pPr>
        <w:pStyle w:val="Normal"/>
        <w:jc w:val="both"/>
        <w:rPr/>
      </w:pPr>
      <w:r>
        <w:rPr>
          <w:rFonts w:cs="Times New Roman" w:ascii="Marianne" w:hAnsi="Marianne"/>
          <w:b/>
          <w:bCs/>
          <w:sz w:val="22"/>
          <w:szCs w:val="22"/>
        </w:rPr>
        <w:t>ARRETE</w:t>
      </w:r>
    </w:p>
    <w:p>
      <w:pPr>
        <w:pStyle w:val="Normal"/>
        <w:jc w:val="both"/>
        <w:rPr>
          <w:rFonts w:cs="Times New Roman"/>
          <w:sz w:val="22"/>
          <w:szCs w:val="22"/>
        </w:rPr>
      </w:pPr>
      <w:r>
        <w:rPr>
          <w:rFonts w:cs="Times New Roman"/>
          <w:sz w:val="22"/>
          <w:szCs w:val="22"/>
        </w:rPr>
      </w:r>
    </w:p>
    <w:p>
      <w:pPr>
        <w:pStyle w:val="Normal"/>
        <w:jc w:val="both"/>
        <w:rPr/>
      </w:pPr>
      <w:r>
        <w:rPr>
          <w:rFonts w:cs="Times New Roman" w:ascii="Marianne" w:hAnsi="Marianne"/>
          <w:b/>
          <w:bCs/>
          <w:sz w:val="22"/>
          <w:szCs w:val="22"/>
        </w:rPr>
        <w:t>ARTICLE 1</w:t>
      </w:r>
      <w:r>
        <w:rPr>
          <w:rFonts w:cs="Times New Roman" w:ascii="Marianne" w:hAnsi="Marianne"/>
          <w:b/>
          <w:bCs/>
          <w:sz w:val="22"/>
          <w:szCs w:val="22"/>
          <w:vertAlign w:val="superscript"/>
        </w:rPr>
        <w:t>er </w:t>
      </w:r>
      <w:r>
        <w:rPr>
          <w:rFonts w:cs="Times New Roman" w:ascii="Marianne" w:hAnsi="Marianne"/>
          <w:b/>
          <w:bCs/>
          <w:sz w:val="22"/>
          <w:szCs w:val="22"/>
        </w:rPr>
        <w:t xml:space="preserve">: </w:t>
      </w:r>
      <w:r>
        <w:rPr>
          <w:rFonts w:cs="Times New Roman" w:ascii="Marianne" w:hAnsi="Marianne"/>
          <w:b w:val="false"/>
          <w:bCs w:val="false"/>
          <w:sz w:val="20"/>
          <w:szCs w:val="20"/>
        </w:rPr>
        <w:t xml:space="preserve">Les électrices et les électeurs de la commune de </w:t>
      </w:r>
      <w:r>
        <w:rPr>
          <w:rFonts w:cs="Times New Roman" w:ascii="Marianne" w:hAnsi="Marianne"/>
          <w:b w:val="false"/>
          <w:bCs w:val="false"/>
          <w:sz w:val="20"/>
          <w:szCs w:val="20"/>
        </w:rPr>
        <w:t>FAVEROLLES</w:t>
      </w:r>
      <w:r>
        <w:rPr>
          <w:rFonts w:cs="Times New Roman" w:ascii="Marianne" w:hAnsi="Marianne"/>
          <w:b w:val="false"/>
          <w:bCs w:val="false"/>
          <w:sz w:val="20"/>
          <w:szCs w:val="20"/>
        </w:rPr>
        <w:t xml:space="preserve"> sont convoqués pour le dimanche 24 septembre 2023 et, éventuellement, pour le dimanche 1</w:t>
      </w:r>
      <w:r>
        <w:rPr>
          <w:rFonts w:cs="Times New Roman" w:ascii="Marianne" w:hAnsi="Marianne"/>
          <w:b w:val="false"/>
          <w:bCs w:val="false"/>
          <w:sz w:val="20"/>
          <w:szCs w:val="20"/>
          <w:vertAlign w:val="superscript"/>
        </w:rPr>
        <w:t>er</w:t>
      </w:r>
      <w:r>
        <w:rPr>
          <w:rFonts w:cs="Times New Roman" w:ascii="Marianne" w:hAnsi="Marianne"/>
          <w:b w:val="false"/>
          <w:bCs w:val="false"/>
          <w:sz w:val="20"/>
          <w:szCs w:val="20"/>
        </w:rPr>
        <w:t xml:space="preserve"> octobre 2023 à l’effet de procéder à l’élection </w:t>
      </w:r>
      <w:r>
        <w:rPr>
          <w:rFonts w:cs="Times New Roman" w:ascii="Marianne" w:hAnsi="Marianne"/>
          <w:b w:val="false"/>
          <w:bCs w:val="false"/>
          <w:sz w:val="20"/>
          <w:szCs w:val="20"/>
        </w:rPr>
        <w:t>de six conseillers municipaux</w:t>
      </w:r>
      <w:r>
        <w:rPr>
          <w:rFonts w:cs="Times New Roman" w:ascii="Marianne" w:hAnsi="Marianne"/>
          <w:b w:val="false"/>
          <w:bCs w:val="false"/>
          <w:sz w:val="20"/>
          <w:szCs w:val="20"/>
        </w:rPr>
        <w:t>.</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2</w:t>
      </w:r>
      <w:r>
        <w:rPr>
          <w:rFonts w:cs="Times New Roman" w:ascii="Marianne" w:hAnsi="Marianne"/>
          <w:b/>
          <w:bCs/>
          <w:sz w:val="22"/>
          <w:szCs w:val="22"/>
          <w:vertAlign w:val="superscript"/>
        </w:rPr>
        <w:t xml:space="preserve">  </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 xml:space="preserve">Les électrices et les électeurs se réuniront au bureau de vote , </w:t>
      </w:r>
      <w:r>
        <w:rPr>
          <w:rFonts w:cs="Times New Roman" w:ascii="Marianne" w:hAnsi="Marianne"/>
          <w:b w:val="false"/>
          <w:bCs w:val="false"/>
          <w:sz w:val="20"/>
          <w:szCs w:val="20"/>
        </w:rPr>
        <w:t xml:space="preserve">en mairie de Faverolles, </w:t>
      </w:r>
      <w:r>
        <w:rPr>
          <w:rFonts w:cs="Times New Roman" w:ascii="Marianne" w:hAnsi="Marianne"/>
          <w:b w:val="false"/>
          <w:bCs w:val="false"/>
          <w:sz w:val="20"/>
          <w:szCs w:val="20"/>
        </w:rPr>
        <w:t xml:space="preserve"> </w:t>
      </w:r>
      <w:r>
        <w:rPr>
          <w:rFonts w:cs="Times New Roman" w:ascii="Marianne" w:hAnsi="Marianne"/>
          <w:b w:val="false"/>
          <w:bCs w:val="false"/>
          <w:sz w:val="20"/>
          <w:szCs w:val="20"/>
        </w:rPr>
        <w:t>10 route de Rambouillet</w:t>
      </w:r>
      <w:r>
        <w:rPr>
          <w:rFonts w:cs="Times New Roman" w:ascii="Marianne" w:hAnsi="Marianne"/>
          <w:b w:val="false"/>
          <w:bCs w:val="false"/>
          <w:sz w:val="20"/>
          <w:szCs w:val="20"/>
        </w:rPr>
        <w:t>. Le scrutin sera ouvert à 8 heures, heure légale, et clos à 18 heures, heure légale.</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3</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 vote aura lieu à partir des listes électorales principale et complémentaire extraites du répertoire électoral unique et à jour des tableaux prévus aux articles R13 et R 14 du code électoral.</w:t>
      </w:r>
    </w:p>
    <w:p>
      <w:pPr>
        <w:pStyle w:val="Normal"/>
        <w:jc w:val="both"/>
        <w:rPr>
          <w:rFonts w:ascii="Marianne" w:hAnsi="Marianne" w:cs="Times New Roman"/>
          <w:b w:val="false"/>
          <w:b w:val="false"/>
          <w:bCs w:val="false"/>
          <w:sz w:val="20"/>
          <w:szCs w:val="20"/>
        </w:rPr>
      </w:pPr>
      <w:r>
        <w:rPr/>
      </w:r>
    </w:p>
    <w:p>
      <w:pPr>
        <w:pStyle w:val="Normal"/>
        <w:jc w:val="both"/>
        <w:rPr>
          <w:rFonts w:ascii="Marianne" w:hAnsi="Marianne" w:cs="Times New Roman"/>
          <w:b w:val="false"/>
          <w:b w:val="false"/>
          <w:bCs w:val="false"/>
          <w:sz w:val="20"/>
          <w:szCs w:val="20"/>
        </w:rPr>
      </w:pPr>
      <w:r>
        <w:rPr/>
      </w:r>
    </w:p>
    <w:p>
      <w:pPr>
        <w:pStyle w:val="Normal"/>
        <w:jc w:val="both"/>
        <w:rPr>
          <w:rFonts w:ascii="Marianne" w:hAnsi="Marianne" w:cs="Times New Roman"/>
          <w:b w:val="false"/>
          <w:b w:val="false"/>
          <w:bCs w:val="false"/>
          <w:sz w:val="20"/>
          <w:szCs w:val="20"/>
        </w:rPr>
      </w:pPr>
      <w:r>
        <w:rPr/>
        <w:drawing>
          <wp:anchor behindDoc="0" distT="0" distB="0" distL="0" distR="0" simplePos="0" locked="0" layoutInCell="0" allowOverlap="1" relativeHeight="3">
            <wp:simplePos x="0" y="0"/>
            <wp:positionH relativeFrom="column">
              <wp:posOffset>5234305</wp:posOffset>
            </wp:positionH>
            <wp:positionV relativeFrom="paragraph">
              <wp:posOffset>73660</wp:posOffset>
            </wp:positionV>
            <wp:extent cx="358140" cy="19113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358140" cy="191135"/>
                    </a:xfrm>
                    <a:prstGeom prst="rect">
                      <a:avLst/>
                    </a:prstGeom>
                  </pic:spPr>
                </pic:pic>
              </a:graphicData>
            </a:graphic>
          </wp:anchor>
        </w:drawing>
      </w:r>
    </w:p>
    <w:p>
      <w:pPr>
        <w:pStyle w:val="Normal"/>
        <w:jc w:val="both"/>
        <w:rPr>
          <w:rFonts w:ascii="Marianne" w:hAnsi="Marianne" w:cs="Times New Roman"/>
          <w:b w:val="false"/>
          <w:b w:val="false"/>
          <w:bCs w:val="false"/>
          <w:sz w:val="20"/>
          <w:szCs w:val="20"/>
        </w:rPr>
      </w:pPr>
      <w:r>
        <w:rPr/>
      </w:r>
    </w:p>
    <w:p>
      <w:pPr>
        <w:pStyle w:val="Normal"/>
        <w:tabs>
          <w:tab w:val="clear" w:pos="720"/>
          <w:tab w:val="center" w:pos="4536" w:leader="none"/>
          <w:tab w:val="right" w:pos="9072" w:leader="none"/>
        </w:tabs>
        <w:ind w:left="0" w:right="-142" w:hanging="0"/>
        <w:jc w:val="center"/>
        <w:rPr/>
      </w:pPr>
      <w:r>
        <w:rPr>
          <w:rStyle w:val="LienInternet"/>
          <w:rFonts w:ascii="Marianne" w:hAnsi="Marianne"/>
          <w:color w:val="000000"/>
          <w:sz w:val="14"/>
          <w:szCs w:val="14"/>
          <w:u w:val="none"/>
        </w:rPr>
        <w:t xml:space="preserve">      </w:t>
      </w:r>
      <w:r>
        <w:rPr>
          <w:rStyle w:val="LienInternet"/>
          <w:rFonts w:ascii="Marianne" w:hAnsi="Marianne"/>
          <w:color w:val="000000"/>
          <w:sz w:val="14"/>
          <w:szCs w:val="14"/>
          <w:u w:val="none"/>
        </w:rPr>
        <w:t>2 – 4 Rue des Capucins - 28100 DREUX – Standard : 02 37 27 72 00</w:t>
      </w:r>
    </w:p>
    <w:p>
      <w:pPr>
        <w:pStyle w:val="Pieddepage"/>
        <w:tabs>
          <w:tab w:val="center" w:pos="4536" w:leader="none"/>
          <w:tab w:val="center" w:pos="4819" w:leader="none"/>
          <w:tab w:val="right" w:pos="9072" w:leader="none"/>
          <w:tab w:val="right" w:pos="9638" w:leader="none"/>
        </w:tabs>
        <w:jc w:val="center"/>
        <w:rPr/>
      </w:pPr>
      <w:r>
        <w:rPr>
          <w:rFonts w:cs="Times New Roman" w:ascii="Marianne" w:hAnsi="Marianne"/>
          <w:color w:val="auto"/>
          <w:sz w:val="14"/>
          <w:szCs w:val="14"/>
        </w:rPr>
        <w:t>Horaires d’ouverture de la sous-préfecture :</w:t>
      </w:r>
    </w:p>
    <w:p>
      <w:pPr>
        <w:pStyle w:val="Pieddepage"/>
        <w:tabs>
          <w:tab w:val="center" w:pos="4536" w:leader="none"/>
          <w:tab w:val="center" w:pos="4819" w:leader="none"/>
          <w:tab w:val="right" w:pos="9072" w:leader="none"/>
          <w:tab w:val="right" w:pos="9638" w:leader="none"/>
        </w:tabs>
        <w:jc w:val="center"/>
        <w:rPr/>
      </w:pPr>
      <w:r>
        <w:rPr>
          <w:rFonts w:cs="Times New Roman" w:ascii="Marianne" w:hAnsi="Marianne"/>
          <w:color w:val="auto"/>
          <w:sz w:val="14"/>
          <w:szCs w:val="14"/>
        </w:rPr>
        <w:t>lundi, mercredi, jeudi et vendredi : 8h30-12h15 / 13h15-15h30  - mardi : 8h30-12h15</w:t>
      </w:r>
    </w:p>
    <w:p>
      <w:pPr>
        <w:pStyle w:val="Normal"/>
        <w:tabs>
          <w:tab w:val="clear" w:pos="720"/>
          <w:tab w:val="center" w:pos="4536" w:leader="none"/>
          <w:tab w:val="right" w:pos="9072" w:leader="none"/>
        </w:tabs>
        <w:ind w:left="0" w:right="-142" w:hanging="0"/>
        <w:jc w:val="center"/>
        <w:rPr/>
      </w:pPr>
      <w:r>
        <w:rPr>
          <w:rStyle w:val="LienInternet"/>
          <w:rFonts w:cs="Times New Roman" w:ascii="Marianne" w:hAnsi="Marianne"/>
          <w:b w:val="false"/>
          <w:bCs w:val="false"/>
          <w:color w:val="auto"/>
          <w:sz w:val="14"/>
          <w:szCs w:val="14"/>
          <w:u w:val="none"/>
        </w:rPr>
        <w:t xml:space="preserve">Pour les modalités de délivrance de titres, consulter </w:t>
      </w:r>
      <w:hyperlink r:id="rId4" w:tgtFrame="_top">
        <w:r>
          <w:rPr>
            <w:rStyle w:val="LienInternet"/>
            <w:rFonts w:cs="Times New Roman" w:ascii="Marianne" w:hAnsi="Marianne"/>
            <w:b w:val="false"/>
            <w:bCs w:val="false"/>
            <w:color w:val="0000FF"/>
            <w:sz w:val="14"/>
            <w:szCs w:val="14"/>
            <w:u w:val="single"/>
          </w:rPr>
          <w:t>www.eure-et-loir.gouv.fr</w:t>
        </w:r>
      </w:hyperlink>
      <w:r>
        <w:rPr>
          <w:rStyle w:val="LienInternet"/>
          <w:rFonts w:cs="Times New Roman" w:ascii="Marianne" w:hAnsi="Marianne"/>
          <w:b w:val="false"/>
          <w:bCs w:val="false"/>
          <w:color w:val="auto"/>
          <w:sz w:val="14"/>
          <w:szCs w:val="14"/>
          <w:u w:val="none"/>
        </w:rPr>
        <w:t xml:space="preserve"> - rubrique "Démarches administratives"</w:t>
      </w:r>
    </w:p>
    <w:p>
      <w:pPr>
        <w:pStyle w:val="Normal"/>
        <w:jc w:val="center"/>
        <w:rPr>
          <w:rFonts w:cs="Times New Roman"/>
          <w:b w:val="false"/>
          <w:b w:val="false"/>
          <w:bCs w:val="false"/>
          <w:sz w:val="20"/>
        </w:rPr>
      </w:pPr>
      <w:r>
        <w:rPr>
          <w:rFonts w:cs="Times New Roman"/>
          <w:b w:val="false"/>
          <w:bCs w:val="false"/>
          <w:sz w:val="20"/>
        </w:rPr>
      </w:r>
    </w:p>
    <w:p>
      <w:pPr>
        <w:pStyle w:val="Normal"/>
        <w:jc w:val="both"/>
        <w:rPr>
          <w:rFonts w:ascii="Marianne" w:hAnsi="Marianne" w:cs="Times New Roman"/>
          <w:b w:val="false"/>
          <w:b w:val="false"/>
          <w:bCs w:val="false"/>
          <w:sz w:val="20"/>
          <w:szCs w:val="20"/>
        </w:rPr>
      </w:pPr>
      <w:r>
        <w:rPr/>
      </w:r>
    </w:p>
    <w:p>
      <w:pPr>
        <w:pStyle w:val="Normal"/>
        <w:jc w:val="both"/>
        <w:rPr>
          <w:rFonts w:ascii="Marianne" w:hAnsi="Marianne" w:cs="Times New Roman"/>
          <w:b w:val="false"/>
          <w:b w:val="false"/>
          <w:bCs w:val="false"/>
          <w:sz w:val="20"/>
          <w:szCs w:val="20"/>
        </w:rPr>
      </w:pPr>
      <w:r>
        <w:rPr/>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4</w:t>
      </w:r>
      <w:r>
        <w:rPr>
          <w:rFonts w:cs="Times New Roman" w:ascii="Marianne" w:hAnsi="Marianne"/>
          <w:b/>
          <w:bCs/>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Les conseillers municipaux sont élus au scrutin plurinominal majoritaire à deux tours, en application de l’article L.252 du code électoral.</w:t>
      </w:r>
    </w:p>
    <w:p>
      <w:pPr>
        <w:pStyle w:val="Normal"/>
        <w:tabs>
          <w:tab w:val="clear" w:pos="720"/>
          <w:tab w:val="center" w:pos="4536" w:leader="none"/>
          <w:tab w:val="right" w:pos="9072" w:leader="none"/>
        </w:tabs>
        <w:ind w:left="0" w:right="-142" w:hanging="0"/>
        <w:jc w:val="center"/>
        <w:rPr/>
      </w:pPr>
      <w:r>
        <w:rPr>
          <w:rStyle w:val="LienInternet"/>
          <w:rFonts w:ascii="Marianne" w:hAnsi="Marianne"/>
          <w:color w:val="000000"/>
          <w:sz w:val="14"/>
          <w:szCs w:val="14"/>
          <w:u w:val="none"/>
        </w:rPr>
        <w:t xml:space="preserve">                             </w:t>
      </w:r>
    </w:p>
    <w:p>
      <w:pPr>
        <w:pStyle w:val="Normal"/>
        <w:jc w:val="both"/>
        <w:rPr/>
      </w:pPr>
      <w:r>
        <w:rPr>
          <w:rFonts w:cs="Times New Roman" w:ascii="Marianne" w:hAnsi="Marianne"/>
          <w:b w:val="false"/>
          <w:bCs w:val="false"/>
          <w:sz w:val="20"/>
          <w:szCs w:val="20"/>
        </w:rPr>
        <w:t>Les suffrages sont décomptés individuellement par candidat et non par liste.</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L’élection est acquise au premier tour si le candidat a obtenu un nombre de suffrages égal au quart de celui des électeurs inscrits ET la majorité absolue des suffrages exprimés.</w:t>
      </w:r>
    </w:p>
    <w:p>
      <w:pPr>
        <w:pStyle w:val="Normal"/>
        <w:jc w:val="both"/>
        <w:rPr>
          <w:rFonts w:ascii="Marianne" w:hAnsi="Marianne" w:cs="Times New Roman"/>
          <w:b w:val="false"/>
          <w:b w:val="false"/>
          <w:bCs w:val="false"/>
          <w:sz w:val="20"/>
          <w:szCs w:val="20"/>
        </w:rPr>
      </w:pPr>
      <w:r>
        <w:rPr>
          <w:rFonts w:cs="Times New Roman" w:ascii="Marianne" w:hAnsi="Marianne"/>
          <w:b w:val="false"/>
          <w:bCs w:val="false"/>
          <w:sz w:val="20"/>
          <w:szCs w:val="20"/>
        </w:rPr>
      </w:r>
    </w:p>
    <w:p>
      <w:pPr>
        <w:pStyle w:val="Normal"/>
        <w:jc w:val="both"/>
        <w:rPr/>
      </w:pPr>
      <w:r>
        <w:rPr>
          <w:rFonts w:cs="Times New Roman" w:ascii="Marianne" w:hAnsi="Marianne"/>
          <w:b w:val="false"/>
          <w:bCs w:val="false"/>
          <w:sz w:val="20"/>
          <w:szCs w:val="20"/>
        </w:rPr>
        <w:t>Il s’agit de deux conditions cumulatives.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Au second tour de scrutin, l’élection a lieu à la majorité relative, quel que soit le nombre de votants.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Si plusieurs candidats obtiennent le même nombre de suffrages, l’élection est acquise au plus âgé.</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5</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Le dépouillement des votes se fera immédiatement après la clôture du scrutin.</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6</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Immédiatement après le dépouillement, le procès-verbal des opérations électorales est rédigé par le secrétaire dans la salle de vote, en présence des électeurs. Il est établi en deux exemplaires, signés de tous les membres du bureau, conformément aux articles R 67 et R 68 du code électoral. Dès l’établissement du procès-verbal, le résultat est proclamé en public par le président du bureau de vote et affiché en toutes lettres par ses soins dans la salle de vote.</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Un exemplaire du procès-verbal, accompagné de toutes les pièces annexes et notamment de la liste d’émargement, des enveloppes et des bulletins blancs et nuls, ou dont la validité aura été contestée, sera déposé à la Préfecture, place de la République à Chartres.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val="false"/>
          <w:bCs w:val="false"/>
          <w:sz w:val="20"/>
          <w:szCs w:val="20"/>
        </w:rPr>
        <w:t>Les bulletins autres que ceux qui, en application de la législation en vigueur, doivent être annexés au procès-verbal sont détruits en présence des électeurs.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7</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 xml:space="preserve">En cas de second tour de scrutin, l’assemblée des électrices et des électeurs de la commune de </w:t>
      </w:r>
      <w:r>
        <w:rPr>
          <w:rFonts w:cs="Times New Roman" w:ascii="Marianne" w:hAnsi="Marianne"/>
          <w:b w:val="false"/>
          <w:bCs w:val="false"/>
          <w:sz w:val="20"/>
          <w:szCs w:val="20"/>
        </w:rPr>
        <w:t>Faverolles</w:t>
      </w:r>
      <w:r>
        <w:rPr>
          <w:rFonts w:cs="Times New Roman" w:ascii="Marianne" w:hAnsi="Marianne"/>
          <w:b w:val="false"/>
          <w:bCs w:val="false"/>
          <w:sz w:val="20"/>
          <w:szCs w:val="20"/>
        </w:rPr>
        <w:t xml:space="preserve"> est de droit convoquée pour le dimanche qui suit le premier tour, c’est à dire le dimanche 1</w:t>
      </w:r>
      <w:r>
        <w:rPr>
          <w:rFonts w:cs="Times New Roman" w:ascii="Marianne" w:hAnsi="Marianne"/>
          <w:b w:val="false"/>
          <w:bCs w:val="false"/>
          <w:sz w:val="20"/>
          <w:szCs w:val="20"/>
          <w:vertAlign w:val="superscript"/>
        </w:rPr>
        <w:t>er</w:t>
      </w:r>
      <w:r>
        <w:rPr>
          <w:rFonts w:cs="Times New Roman" w:ascii="Marianne" w:hAnsi="Marianne"/>
          <w:b w:val="false"/>
          <w:bCs w:val="false"/>
          <w:sz w:val="20"/>
          <w:szCs w:val="20"/>
        </w:rPr>
        <w:t xml:space="preserve"> octobre 2023. Les heures d’ouverture et de fermeture du scrutin seront les mêmes que pour le premier tour et les publications nécessaires seront effectuées.</w:t>
      </w:r>
    </w:p>
    <w:p>
      <w:pPr>
        <w:pStyle w:val="Normal"/>
        <w:jc w:val="both"/>
        <w:rPr>
          <w:rFonts w:cs="Times New Roman"/>
          <w:b w:val="false"/>
          <w:b w:val="false"/>
          <w:bCs w:val="false"/>
          <w:sz w:val="20"/>
        </w:rPr>
      </w:pPr>
      <w:r>
        <w:rPr>
          <w:rFonts w:cs="Times New Roman"/>
          <w:b w:val="false"/>
          <w:bCs w:val="false"/>
          <w:sz w:val="20"/>
        </w:rPr>
      </w:r>
    </w:p>
    <w:p>
      <w:pPr>
        <w:pStyle w:val="Normal"/>
        <w:jc w:val="both"/>
        <w:rPr/>
      </w:pPr>
      <w:r>
        <w:rPr>
          <w:rFonts w:cs="Times New Roman" w:ascii="Marianne" w:hAnsi="Marianne"/>
          <w:b/>
          <w:bCs/>
          <w:sz w:val="22"/>
          <w:szCs w:val="22"/>
        </w:rPr>
        <w:t>ARTICLE 8</w:t>
      </w:r>
      <w:r>
        <w:rPr>
          <w:rFonts w:cs="Times New Roman" w:ascii="Marianne" w:hAnsi="Marianne"/>
          <w:b w:val="false"/>
          <w:bCs w:val="false"/>
          <w:sz w:val="22"/>
          <w:szCs w:val="22"/>
          <w:vertAlign w:val="superscript"/>
        </w:rPr>
        <w:t> </w:t>
      </w:r>
      <w:r>
        <w:rPr>
          <w:rFonts w:cs="Times New Roman" w:ascii="Marianne" w:hAnsi="Marianne"/>
          <w:b w:val="false"/>
          <w:bCs w:val="false"/>
          <w:sz w:val="22"/>
          <w:szCs w:val="22"/>
        </w:rPr>
        <w:t xml:space="preserve">: </w:t>
      </w:r>
      <w:r>
        <w:rPr>
          <w:rFonts w:cs="Times New Roman" w:ascii="Marianne" w:hAnsi="Marianne"/>
          <w:b w:val="false"/>
          <w:bCs w:val="false"/>
          <w:sz w:val="20"/>
          <w:szCs w:val="20"/>
        </w:rPr>
        <w:t xml:space="preserve">M. le Sous-Préfet de l’arrondissement de Dreux et M. le Maire de </w:t>
      </w:r>
      <w:r>
        <w:rPr>
          <w:rFonts w:cs="Times New Roman" w:ascii="Marianne" w:hAnsi="Marianne"/>
          <w:b w:val="false"/>
          <w:bCs w:val="false"/>
          <w:sz w:val="20"/>
          <w:szCs w:val="20"/>
        </w:rPr>
        <w:t xml:space="preserve">Faverolles </w:t>
      </w:r>
      <w:r>
        <w:rPr>
          <w:rFonts w:cs="Times New Roman" w:ascii="Marianne" w:hAnsi="Marianne"/>
          <w:b w:val="false"/>
          <w:bCs w:val="false"/>
          <w:sz w:val="20"/>
          <w:szCs w:val="20"/>
        </w:rPr>
        <w:t>sont chargés, chacun en ce qui le concerne, de l’exécution du présent arrêté qui sera publié et affiché dans la commune.</w:t>
      </w:r>
    </w:p>
    <w:p>
      <w:pPr>
        <w:pStyle w:val="Normal"/>
        <w:jc w:val="both"/>
        <w:rPr>
          <w:rFonts w:ascii="Marianne" w:hAnsi="Marianne" w:cs="Times New Roman"/>
          <w:b w:val="false"/>
          <w:b w:val="false"/>
          <w:bCs w:val="false"/>
          <w:sz w:val="20"/>
          <w:szCs w:val="20"/>
        </w:rPr>
      </w:pPr>
      <w:r>
        <w:rPr/>
      </w:r>
    </w:p>
    <w:p>
      <w:pPr>
        <w:pStyle w:val="Normal"/>
        <w:jc w:val="both"/>
        <w:rPr>
          <w:rFonts w:ascii="Marianne" w:hAnsi="Marianne" w:cs="Times New Roman"/>
          <w:b w:val="false"/>
          <w:b w:val="false"/>
          <w:bCs w:val="false"/>
          <w:sz w:val="20"/>
          <w:szCs w:val="20"/>
        </w:rPr>
      </w:pPr>
      <w:r>
        <w:rPr/>
      </w:r>
    </w:p>
    <w:p>
      <w:pPr>
        <w:pStyle w:val="Normal"/>
        <w:jc w:val="center"/>
        <w:rPr/>
      </w:pPr>
      <w:r>
        <w:rPr>
          <w:rFonts w:cs="Times New Roman" w:ascii="Marianne" w:hAnsi="Marianne"/>
          <w:b w:val="false"/>
          <w:bCs w:val="false"/>
          <w:sz w:val="20"/>
          <w:szCs w:val="20"/>
        </w:rPr>
        <w:t xml:space="preserve">Fait à Dreux, le </w:t>
      </w:r>
    </w:p>
    <w:p>
      <w:pPr>
        <w:pStyle w:val="Normal"/>
        <w:jc w:val="center"/>
        <w:rPr/>
      </w:pPr>
      <w:r>
        <w:rPr>
          <w:rFonts w:cs="Times New Roman" w:ascii="Marianne" w:hAnsi="Marianne"/>
          <w:b w:val="false"/>
          <w:bCs w:val="false"/>
          <w:sz w:val="20"/>
          <w:szCs w:val="20"/>
        </w:rPr>
        <w:t>L</w:t>
      </w:r>
      <w:r>
        <w:rPr>
          <w:rFonts w:cs="Times New Roman" w:ascii="Marianne" w:hAnsi="Marianne"/>
          <w:b w:val="false"/>
          <w:bCs w:val="false"/>
          <w:sz w:val="20"/>
          <w:szCs w:val="20"/>
        </w:rPr>
        <w:t>e Sous-Préfet,</w:t>
      </w:r>
    </w:p>
    <w:p>
      <w:pPr>
        <w:pStyle w:val="Normal"/>
        <w:jc w:val="center"/>
        <w:rPr>
          <w:rFonts w:cs="Times New Roman"/>
          <w:b w:val="false"/>
          <w:b w:val="false"/>
          <w:bCs w:val="false"/>
        </w:rPr>
      </w:pPr>
      <w:r>
        <w:rPr>
          <w:rFonts w:cs="Times New Roman"/>
          <w:b w:val="false"/>
          <w:bCs w:val="false"/>
        </w:rPr>
      </w:r>
    </w:p>
    <w:p>
      <w:pPr>
        <w:pStyle w:val="Normal"/>
        <w:jc w:val="center"/>
        <w:rPr>
          <w:rFonts w:cs="Times New Roman"/>
          <w:b w:val="false"/>
          <w:b w:val="false"/>
          <w:bCs w:val="false"/>
        </w:rPr>
      </w:pPr>
      <w:r>
        <w:rPr>
          <w:rFonts w:cs="Times New Roman"/>
          <w:b w:val="false"/>
          <w:bCs w:val="false"/>
        </w:rPr>
      </w:r>
    </w:p>
    <w:p>
      <w:pPr>
        <w:pStyle w:val="Normal"/>
        <w:jc w:val="center"/>
        <w:rPr>
          <w:rFonts w:cs="Times New Roman"/>
          <w:b w:val="false"/>
          <w:b w:val="false"/>
          <w:bCs w:val="false"/>
        </w:rPr>
      </w:pPr>
      <w:r>
        <w:rPr>
          <w:rFonts w:cs="Times New Roman"/>
          <w:b w:val="false"/>
          <w:bCs w:val="false"/>
        </w:rPr>
      </w:r>
    </w:p>
    <w:p>
      <w:pPr>
        <w:pStyle w:val="Normal"/>
        <w:jc w:val="center"/>
        <w:rPr/>
      </w:pPr>
      <w:r>
        <w:rPr>
          <w:rFonts w:cs="Times New Roman" w:ascii="Marianne" w:hAnsi="Marianne"/>
          <w:b w:val="false"/>
          <w:bCs w:val="false"/>
          <w:sz w:val="20"/>
          <w:szCs w:val="20"/>
        </w:rPr>
        <w:t>Xavier LUQUET</w:t>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rFonts w:cs="Times New Roman"/>
          <w:b w:val="false"/>
          <w:b w:val="false"/>
          <w:bCs w:val="false"/>
          <w:sz w:val="22"/>
          <w:szCs w:val="22"/>
        </w:rPr>
      </w:pPr>
      <w:r>
        <w:rPr>
          <w:rFonts w:cs="Times New Roman"/>
          <w:b w:val="false"/>
          <w:bCs w:val="false"/>
          <w:sz w:val="22"/>
          <w:szCs w:val="22"/>
        </w:rPr>
      </w:r>
    </w:p>
    <w:p>
      <w:pPr>
        <w:pStyle w:val="Normal"/>
        <w:jc w:val="both"/>
        <w:rPr/>
      </w:pPr>
      <w:r>
        <w:rPr/>
      </w:r>
    </w:p>
    <w:sectPr>
      <w:footerReference w:type="default" r:id="rId5"/>
      <w:type w:val="nextPage"/>
      <w:pgSz w:w="11906" w:h="16838"/>
      <w:pgMar w:left="1134" w:right="1134" w:gutter="0" w:header="0" w:top="675" w:footer="629" w:bottom="113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Mariann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rFonts w:ascii="Marianne" w:hAnsi="Marianne"/>
        <w:color w:val="000000"/>
        <w:sz w:val="18"/>
        <w:szCs w:val="18"/>
      </w:rPr>
    </w:pPr>
    <w:r>
      <w:rPr>
        <w:rFonts w:ascii="Marianne" w:hAnsi="Marianne"/>
        <w:color w:val="000000"/>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SimSun" w:cs="Arial"/>
      <w:color w:val="00000A"/>
      <w:kern w:val="2"/>
      <w:sz w:val="24"/>
      <w:szCs w:val="24"/>
      <w:lang w:val="fr-FR" w:eastAsia="zh-CN" w:bidi="hi-IN"/>
    </w:rPr>
  </w:style>
  <w:style w:type="paragraph" w:styleId="Titre1">
    <w:name w:val="Heading 1"/>
    <w:basedOn w:val="Titreprincipal"/>
    <w:qFormat/>
    <w:pPr>
      <w:outlineLvl w:val="0"/>
    </w:pPr>
    <w:rPr>
      <w:rFonts w:ascii="Liberation Serif" w:hAnsi="Liberation Serif" w:eastAsia="SimSun" w:cs="Arial"/>
      <w:b/>
      <w:bCs/>
      <w:sz w:val="48"/>
      <w:szCs w:val="48"/>
    </w:rPr>
  </w:style>
  <w:style w:type="paragraph" w:styleId="Titre2">
    <w:name w:val="Heading 2"/>
    <w:basedOn w:val="Normal"/>
    <w:next w:val="Normal"/>
    <w:qFormat/>
    <w:pPr>
      <w:keepNext w:val="true"/>
      <w:numPr>
        <w:ilvl w:val="1"/>
        <w:numId w:val="1"/>
      </w:numPr>
      <w:suppressAutoHyphens w:val="true"/>
      <w:spacing w:before="240" w:after="60"/>
      <w:outlineLvl w:val="1"/>
    </w:pPr>
    <w:rPr>
      <w:bCs/>
      <w:i/>
      <w:iCs/>
      <w:sz w:val="28"/>
      <w:szCs w:val="28"/>
      <w:u w:val="single"/>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627a3"/>
    <w:rPr>
      <w:color w:val="0000FF"/>
      <w:u w:val="single"/>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LienInternetvisit" w:customStyle="1">
    <w:name w:val="Lien Internet visité"/>
    <w:rPr>
      <w:color w:val="800080"/>
      <w:u w:val="single"/>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WWCharLFO1LVL1" w:customStyle="1">
    <w:name w:val="WW_CharLFO1LVL1"/>
    <w:qFormat/>
    <w:rPr>
      <w:rFonts w:ascii="OpenSymbol" w:hAnsi="OpenSymbol" w:eastAsia="OpenSymbol" w:cs="OpenSymbol"/>
    </w:rPr>
  </w:style>
  <w:style w:type="character" w:styleId="WWCharLFO1LVL2" w:customStyle="1">
    <w:name w:val="WW_CharLFO1LVL2"/>
    <w:qFormat/>
    <w:rPr>
      <w:rFonts w:ascii="OpenSymbol" w:hAnsi="OpenSymbol" w:eastAsia="OpenSymbol" w:cs="OpenSymbol"/>
    </w:rPr>
  </w:style>
  <w:style w:type="character" w:styleId="WWCharLFO1LVL3" w:customStyle="1">
    <w:name w:val="WW_CharLFO1LVL3"/>
    <w:qFormat/>
    <w:rPr>
      <w:rFonts w:ascii="OpenSymbol" w:hAnsi="OpenSymbol" w:eastAsia="OpenSymbol" w:cs="OpenSymbol"/>
    </w:rPr>
  </w:style>
  <w:style w:type="character" w:styleId="WWCharLFO1LVL4" w:customStyle="1">
    <w:name w:val="WW_CharLFO1LVL4"/>
    <w:qFormat/>
    <w:rPr>
      <w:rFonts w:ascii="OpenSymbol" w:hAnsi="OpenSymbol" w:eastAsia="OpenSymbol" w:cs="OpenSymbol"/>
    </w:rPr>
  </w:style>
  <w:style w:type="character" w:styleId="WWCharLFO1LVL5" w:customStyle="1">
    <w:name w:val="WW_CharLFO1LVL5"/>
    <w:qFormat/>
    <w:rPr>
      <w:rFonts w:ascii="OpenSymbol" w:hAnsi="OpenSymbol" w:eastAsia="OpenSymbol" w:cs="OpenSymbol"/>
    </w:rPr>
  </w:style>
  <w:style w:type="character" w:styleId="WWCharLFO1LVL6" w:customStyle="1">
    <w:name w:val="WW_CharLFO1LVL6"/>
    <w:qFormat/>
    <w:rPr>
      <w:rFonts w:ascii="OpenSymbol" w:hAnsi="OpenSymbol" w:eastAsia="OpenSymbol" w:cs="OpenSymbol"/>
    </w:rPr>
  </w:style>
  <w:style w:type="character" w:styleId="WWCharLFO1LVL7" w:customStyle="1">
    <w:name w:val="WW_CharLFO1LVL7"/>
    <w:qFormat/>
    <w:rPr>
      <w:rFonts w:ascii="OpenSymbol" w:hAnsi="OpenSymbol" w:eastAsia="OpenSymbol" w:cs="OpenSymbol"/>
    </w:rPr>
  </w:style>
  <w:style w:type="character" w:styleId="WWCharLFO1LVL8" w:customStyle="1">
    <w:name w:val="WW_CharLFO1LVL8"/>
    <w:qFormat/>
    <w:rPr>
      <w:rFonts w:ascii="OpenSymbol" w:hAnsi="OpenSymbol" w:eastAsia="OpenSymbol" w:cs="OpenSymbol"/>
    </w:rPr>
  </w:style>
  <w:style w:type="character" w:styleId="WWCharLFO1LVL9" w:customStyle="1">
    <w:name w:val="WW_CharLFO1LVL9"/>
    <w:qFormat/>
    <w:rPr>
      <w:rFonts w:ascii="OpenSymbol" w:hAnsi="OpenSymbol" w:eastAsia="OpenSymbol" w:cs="OpenSymbol"/>
    </w:rPr>
  </w:style>
  <w:style w:type="character" w:styleId="WWCharLFO2LVL1" w:customStyle="1">
    <w:name w:val="WW_CharLFO2LVL1"/>
    <w:qFormat/>
    <w:rPr>
      <w:rFonts w:ascii="Symbol" w:hAnsi="Symbol"/>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rPr>
  </w:style>
  <w:style w:type="character" w:styleId="WWCharLFO2LVL4" w:customStyle="1">
    <w:name w:val="WW_CharLFO2LVL4"/>
    <w:qFormat/>
    <w:rPr>
      <w:rFonts w:ascii="Symbol" w:hAnsi="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rPr>
  </w:style>
  <w:style w:type="character" w:styleId="WWCharLFO2LVL7" w:customStyle="1">
    <w:name w:val="WW_CharLFO2LVL7"/>
    <w:qFormat/>
    <w:rPr>
      <w:rFonts w:ascii="Symbol" w:hAnsi="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rPr>
  </w:style>
  <w:style w:type="character" w:styleId="FootnoteCharacters">
    <w:name w:val="Footnote Characters"/>
    <w:basedOn w:val="DefaultParagraphFont"/>
    <w:qFormat/>
    <w:rPr>
      <w:vertAlign w:val="superscript"/>
    </w:rPr>
  </w:style>
  <w:style w:type="character" w:styleId="Accentuation1" w:customStyle="1">
    <w:name w:val="Accentuation1"/>
    <w:qFormat/>
    <w:rPr>
      <w:i/>
      <w:iCs/>
    </w:rPr>
  </w:style>
  <w:style w:type="character" w:styleId="Caractresdenumrotation" w:customStyle="1">
    <w:name w:val="Caractères de numérotation"/>
    <w:qFormat/>
    <w:rPr/>
  </w:style>
  <w:style w:type="character" w:styleId="Accentuation">
    <w:name w:val="Accentuation"/>
    <w:basedOn w:val="DefaultParagraphFont"/>
    <w:uiPriority w:val="20"/>
    <w:qFormat/>
    <w:rsid w:val="00790965"/>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Tahoma"/>
    </w:rPr>
  </w:style>
  <w:style w:type="paragraph" w:styleId="Titreprincipal">
    <w:name w:val="Title"/>
    <w:basedOn w:val="Normal"/>
    <w:qFormat/>
    <w:pPr>
      <w:keepNext w:val="true"/>
      <w:spacing w:before="240" w:after="120"/>
    </w:pPr>
    <w:rPr>
      <w:rFonts w:ascii="Arial" w:hAnsi="Arial" w:eastAsia="Andale Sans UI" w:cs="Tahoma"/>
      <w:sz w:val="28"/>
      <w:szCs w:val="28"/>
    </w:rPr>
  </w:style>
  <w:style w:type="paragraph" w:styleId="Caption">
    <w:name w:val="caption"/>
    <w:basedOn w:val="Normal"/>
    <w:qFormat/>
    <w:pPr>
      <w:suppressLineNumbers/>
      <w:spacing w:before="120" w:after="120"/>
    </w:pPr>
    <w:rPr>
      <w:rFonts w:cs="Tahoma"/>
      <w:i/>
      <w:iCs/>
    </w:rPr>
  </w:style>
  <w:style w:type="paragraph" w:styleId="Western" w:customStyle="1">
    <w:name w:val="western"/>
    <w:basedOn w:val="Normal"/>
    <w:qFormat/>
    <w:pPr>
      <w:spacing w:before="280" w:after="119"/>
    </w:pPr>
    <w:rPr>
      <w:rFonts w:ascii="Times New Roman" w:hAnsi="Times New Roman" w:eastAsia="Times New Roman" w:cs="Times New Roman"/>
      <w:color w:val="000000"/>
      <w:lang w:eastAsia="fr-FR" w:bidi="ar-SA"/>
    </w:rPr>
  </w:style>
  <w:style w:type="paragraph" w:styleId="Notedebasdepage">
    <w:name w:val="Footnote Text"/>
    <w:basedOn w:val="Normal"/>
    <w:qFormat/>
    <w:pPr/>
    <w:rPr>
      <w:rFonts w:cs="Mangal"/>
      <w:szCs w:val="21"/>
    </w:rPr>
  </w:style>
  <w:style w:type="paragraph" w:styleId="Contenudetableau" w:customStyle="1">
    <w:name w:val="Contenu de tableau"/>
    <w:basedOn w:val="Normal"/>
    <w:qFormat/>
    <w:pPr>
      <w:suppressLineNumbers/>
    </w:pPr>
    <w:rPr/>
  </w:style>
  <w:style w:type="paragraph" w:styleId="NormalWeb">
    <w:name w:val="Normal (Web)"/>
    <w:basedOn w:val="Normal"/>
    <w:qFormat/>
    <w:pPr>
      <w:spacing w:before="280" w:after="119"/>
    </w:pPr>
    <w:rPr>
      <w:rFonts w:ascii="Times New Roman" w:hAnsi="Times New Roman" w:eastAsia="Times New Roman"/>
      <w:lang w:eastAsia="fr-FR"/>
    </w:rPr>
  </w:style>
  <w:style w:type="paragraph" w:styleId="Mcorpstexte" w:customStyle="1">
    <w:name w:val="m-corps texte"/>
    <w:basedOn w:val="Normal"/>
    <w:qFormat/>
    <w:pPr>
      <w:ind w:firstLine="709"/>
    </w:pPr>
    <w:rPr/>
  </w:style>
  <w:style w:type="paragraph" w:styleId="LONormal" w:customStyle="1">
    <w:name w:val="LO-Normal"/>
    <w:qFormat/>
    <w:pPr>
      <w:widowControl/>
      <w:suppressAutoHyphens w:val="true"/>
      <w:overflowPunct w:val="true"/>
      <w:bidi w:val="0"/>
      <w:spacing w:before="0" w:after="0"/>
      <w:jc w:val="left"/>
    </w:pPr>
    <w:rPr>
      <w:rFonts w:ascii="Liberation Serif" w:hAnsi="Liberation Serif" w:eastAsia="SimSun" w:cs="Arial"/>
      <w:color w:val="00000A"/>
      <w:kern w:val="2"/>
      <w:sz w:val="24"/>
      <w:szCs w:val="24"/>
      <w:lang w:val="fr-FR" w:eastAsia="zh-CN" w:bidi="hi-IN"/>
    </w:rPr>
  </w:style>
  <w:style w:type="paragraph" w:styleId="Entteetpieddepage">
    <w:name w:val="En-tête et pied de page"/>
    <w:basedOn w:val="Normal"/>
    <w:qFormat/>
    <w:pPr/>
    <w:rPr/>
  </w:style>
  <w:style w:type="paragraph" w:styleId="Pieddepage">
    <w:name w:val="Footer"/>
    <w:basedOn w:val="Normal"/>
    <w:pPr>
      <w:suppressLineNumbers/>
      <w:tabs>
        <w:tab w:val="clear" w:pos="720"/>
        <w:tab w:val="center" w:pos="4819" w:leader="none"/>
        <w:tab w:val="right" w:pos="9638" w:leader="none"/>
      </w:tabs>
    </w:pPr>
    <w:rPr/>
  </w:style>
  <w:style w:type="paragraph" w:styleId="Standard" w:customStyle="1">
    <w:name w:val="Standard"/>
    <w:qFormat/>
    <w:pPr>
      <w:widowControl/>
      <w:suppressAutoHyphens w:val="true"/>
      <w:overflowPunct w:val="true"/>
      <w:bidi w:val="0"/>
      <w:spacing w:before="0" w:after="0"/>
      <w:jc w:val="left"/>
    </w:pPr>
    <w:rPr>
      <w:rFonts w:ascii="Liberation Serif" w:hAnsi="Liberation Serif" w:eastAsia="SimSun" w:cs="Arial"/>
      <w:color w:val="00000A"/>
      <w:kern w:val="2"/>
      <w:sz w:val="24"/>
      <w:szCs w:val="24"/>
      <w:lang w:val="fr-FR" w:eastAsia="zh-CN" w:bidi="hi-IN"/>
    </w:rPr>
  </w:style>
  <w:style w:type="paragraph" w:styleId="Footnote" w:customStyle="1">
    <w:name w:val="Footnote"/>
    <w:basedOn w:val="Standard"/>
    <w:qFormat/>
    <w:pPr>
      <w:suppressLineNumbers/>
      <w:ind w:left="339" w:hanging="339"/>
    </w:pPr>
    <w:rPr>
      <w:sz w:val="20"/>
      <w:szCs w:val="20"/>
    </w:rPr>
  </w:style>
  <w:style w:type="paragraph" w:styleId="Default" w:customStyle="1">
    <w:name w:val="Default"/>
    <w:qFormat/>
    <w:pPr>
      <w:widowControl w:val="false"/>
      <w:suppressAutoHyphens w:val="true"/>
      <w:bidi w:val="0"/>
      <w:spacing w:before="0" w:after="0"/>
      <w:jc w:val="left"/>
    </w:pPr>
    <w:rPr>
      <w:rFonts w:ascii="Marianne" w:hAnsi="Marianne" w:eastAsia="SimSun" w:cs="Arial"/>
      <w:color w:val="000000"/>
      <w:kern w:val="2"/>
      <w:sz w:val="24"/>
      <w:szCs w:val="24"/>
      <w:lang w:val="fr-FR" w:eastAsia="zh-CN" w:bidi="hi-IN"/>
    </w:rPr>
  </w:style>
  <w:style w:type="paragraph" w:styleId="ListParagraph">
    <w:name w:val="List Paragraph"/>
    <w:basedOn w:val="Normal"/>
    <w:uiPriority w:val="34"/>
    <w:qFormat/>
    <w:rsid w:val="007a4064"/>
    <w:pPr>
      <w:overflowPunct w:val="false"/>
      <w:spacing w:before="0" w:after="0"/>
      <w:ind w:left="720" w:hanging="0"/>
      <w:contextualSpacing/>
    </w:pPr>
    <w:rPr>
      <w:rFonts w:ascii="Calibri" w:hAnsi="Calibri" w:eastAsia="Calibri" w:cs="" w:asciiTheme="minorHAnsi" w:cstheme="minorBidi" w:eastAsiaTheme="minorHAnsi" w:hAnsiTheme="minorHAnsi"/>
      <w:color w:val="00000A"/>
      <w:kern w:val="0"/>
      <w:lang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eure-et-loir.gouv.f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LibreOffice/7.3.7.2.M4$Windows_X86_64 LibreOffice_project/527cb563abf888fee92f6078b4bfb61fd86b64d9</Application>
  <AppVersion>15.0000</AppVersion>
  <Pages>2</Pages>
  <Words>719</Words>
  <Characters>3722</Characters>
  <CharactersWithSpaces>4470</CharactersWithSpaces>
  <Paragraphs>46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2023-07-21T11:29:05Z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